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B5B9D">
      <w:pPr>
        <w:jc w:val="center"/>
        <w:rPr>
          <w:rFonts w:hint="eastAsia"/>
          <w:sz w:val="28"/>
          <w:szCs w:val="28"/>
        </w:rPr>
      </w:pPr>
    </w:p>
    <w:p w14:paraId="079685E8">
      <w:pPr>
        <w:jc w:val="center"/>
        <w:rPr>
          <w:rFonts w:hint="eastAsia"/>
          <w:sz w:val="28"/>
          <w:szCs w:val="28"/>
        </w:rPr>
      </w:pPr>
    </w:p>
    <w:p w14:paraId="349BD01A">
      <w:pPr>
        <w:jc w:val="center"/>
        <w:rPr>
          <w:rFonts w:hint="eastAsia"/>
          <w:sz w:val="28"/>
          <w:szCs w:val="28"/>
        </w:rPr>
      </w:pPr>
    </w:p>
    <w:p w14:paraId="588B3F79">
      <w:pPr>
        <w:jc w:val="center"/>
        <w:rPr>
          <w:rFonts w:hint="eastAsia"/>
          <w:sz w:val="28"/>
          <w:szCs w:val="28"/>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701"/>
        <w:gridCol w:w="6339"/>
      </w:tblGrid>
      <w:tr w14:paraId="416F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atLeast"/>
        </w:trPr>
        <w:tc>
          <w:tcPr>
            <w:tcW w:w="1696" w:type="dxa"/>
            <w:vAlign w:val="center"/>
          </w:tcPr>
          <w:p w14:paraId="710EF07A">
            <w:pPr>
              <w:jc w:val="center"/>
              <w:rPr>
                <w:rFonts w:hint="eastAsia" w:ascii="楷体" w:hAnsi="楷体" w:eastAsia="楷体"/>
                <w:b/>
                <w:sz w:val="24"/>
                <w:szCs w:val="24"/>
              </w:rPr>
            </w:pPr>
            <w:r>
              <w:rPr>
                <w:rFonts w:hint="eastAsia" w:ascii="楷体" w:hAnsi="楷体" w:eastAsia="楷体"/>
                <w:b/>
                <w:sz w:val="24"/>
                <w:szCs w:val="24"/>
              </w:rPr>
              <w:t>学校名称</w:t>
            </w:r>
          </w:p>
          <w:p w14:paraId="652C6B42">
            <w:pPr>
              <w:jc w:val="center"/>
              <w:rPr>
                <w:rFonts w:ascii="Times New Roman" w:hAnsi="Times New Roman" w:cs="Times New Roman"/>
                <w:b/>
                <w:sz w:val="24"/>
                <w:szCs w:val="24"/>
              </w:rPr>
            </w:pPr>
            <w:r>
              <w:rPr>
                <w:rFonts w:ascii="Times New Roman" w:hAnsi="Times New Roman" w:cs="Times New Roman"/>
                <w:b/>
                <w:sz w:val="24"/>
                <w:szCs w:val="24"/>
              </w:rPr>
              <w:t>University</w:t>
            </w:r>
          </w:p>
        </w:tc>
        <w:tc>
          <w:tcPr>
            <w:tcW w:w="8040" w:type="dxa"/>
            <w:gridSpan w:val="2"/>
            <w:vAlign w:val="center"/>
          </w:tcPr>
          <w:p w14:paraId="741BB564">
            <w:pPr>
              <w:jc w:val="center"/>
              <w:rPr>
                <w:rFonts w:hint="eastAsia" w:ascii="楷体" w:hAnsi="楷体" w:eastAsia="楷体"/>
                <w:b/>
                <w:bCs/>
                <w:szCs w:val="21"/>
              </w:rPr>
            </w:pPr>
            <w:r>
              <w:rPr>
                <w:rFonts w:hint="eastAsia" w:ascii="楷体" w:hAnsi="楷体" w:eastAsia="楷体"/>
                <w:b/>
                <w:bCs/>
                <w:szCs w:val="21"/>
              </w:rPr>
              <w:t>江苏科技大学</w:t>
            </w:r>
          </w:p>
          <w:p w14:paraId="660AA52D">
            <w:pPr>
              <w:jc w:val="center"/>
              <w:rPr>
                <w:rFonts w:hint="eastAsia"/>
                <w:szCs w:val="21"/>
              </w:rPr>
            </w:pPr>
            <w:r>
              <w:rPr>
                <w:rFonts w:ascii="Times New Roman" w:hAnsi="Times New Roman" w:eastAsia="楷体" w:cs="Times New Roman"/>
                <w:b/>
                <w:bCs/>
                <w:szCs w:val="21"/>
              </w:rPr>
              <w:t>JIANGSU UNIVERSITY OF SCIENCE AND TECHNOLOGY</w:t>
            </w:r>
          </w:p>
        </w:tc>
      </w:tr>
      <w:tr w14:paraId="7243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734A15EE">
            <w:pPr>
              <w:jc w:val="center"/>
              <w:rPr>
                <w:rFonts w:hint="eastAsia" w:ascii="楷体" w:hAnsi="楷体" w:eastAsia="楷体"/>
                <w:b/>
                <w:sz w:val="24"/>
                <w:szCs w:val="24"/>
              </w:rPr>
            </w:pPr>
            <w:r>
              <w:rPr>
                <w:rFonts w:hint="eastAsia" w:ascii="楷体" w:hAnsi="楷体" w:eastAsia="楷体"/>
                <w:b/>
                <w:sz w:val="24"/>
                <w:szCs w:val="24"/>
              </w:rPr>
              <w:t>项目主题</w:t>
            </w:r>
          </w:p>
          <w:p w14:paraId="7C383123">
            <w:pPr>
              <w:jc w:val="center"/>
              <w:rPr>
                <w:rFonts w:ascii="Times New Roman" w:hAnsi="Times New Roman" w:cs="Times New Roman"/>
                <w:b/>
                <w:sz w:val="24"/>
                <w:szCs w:val="24"/>
              </w:rPr>
            </w:pPr>
            <w:r>
              <w:rPr>
                <w:rFonts w:ascii="Times New Roman" w:hAnsi="Times New Roman" w:eastAsia="楷体" w:cs="Times New Roman"/>
                <w:b/>
                <w:sz w:val="24"/>
                <w:szCs w:val="24"/>
              </w:rPr>
              <w:t>Theme</w:t>
            </w:r>
          </w:p>
        </w:tc>
        <w:tc>
          <w:tcPr>
            <w:tcW w:w="8040" w:type="dxa"/>
            <w:gridSpan w:val="2"/>
            <w:vAlign w:val="center"/>
          </w:tcPr>
          <w:p w14:paraId="12C1F84A">
            <w:pPr>
              <w:jc w:val="center"/>
              <w:rPr>
                <w:rFonts w:hint="eastAsia" w:ascii="楷体" w:hAnsi="楷体" w:eastAsia="楷体"/>
                <w:b/>
                <w:bCs/>
                <w:szCs w:val="21"/>
              </w:rPr>
            </w:pPr>
            <w:r>
              <w:rPr>
                <w:rFonts w:hint="eastAsia" w:ascii="楷体" w:hAnsi="楷体" w:eastAsia="楷体"/>
                <w:b/>
                <w:bCs/>
                <w:szCs w:val="21"/>
              </w:rPr>
              <w:t>智算</w:t>
            </w:r>
            <w:r>
              <w:rPr>
                <w:rFonts w:ascii="楷体" w:hAnsi="楷体" w:eastAsia="楷体"/>
                <w:b/>
                <w:bCs/>
                <w:szCs w:val="21"/>
              </w:rPr>
              <w:t>赋能</w:t>
            </w:r>
            <w:r>
              <w:rPr>
                <w:rFonts w:hint="eastAsia" w:ascii="楷体" w:hAnsi="楷体" w:eastAsia="楷体"/>
                <w:b/>
                <w:bCs/>
                <w:szCs w:val="21"/>
              </w:rPr>
              <w:t>，启航深蓝</w:t>
            </w:r>
            <w:bookmarkStart w:id="1" w:name="_GoBack"/>
            <w:bookmarkEnd w:id="1"/>
          </w:p>
          <w:p w14:paraId="365EEA01">
            <w:pPr>
              <w:jc w:val="center"/>
              <w:rPr>
                <w:rFonts w:ascii="Times New Roman" w:hAnsi="Times New Roman" w:eastAsia="楷体" w:cs="Times New Roman"/>
                <w:szCs w:val="21"/>
              </w:rPr>
            </w:pPr>
            <w:r>
              <w:rPr>
                <w:rFonts w:ascii="Times New Roman" w:hAnsi="Times New Roman" w:eastAsia="楷体" w:cs="Times New Roman"/>
                <w:szCs w:val="21"/>
              </w:rPr>
              <w:t>Intelligent Computing Fuels Deep Blue Exploration</w:t>
            </w:r>
          </w:p>
        </w:tc>
      </w:tr>
      <w:tr w14:paraId="5EFC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322463F5">
            <w:pPr>
              <w:jc w:val="center"/>
              <w:rPr>
                <w:rFonts w:hint="eastAsia" w:ascii="楷体" w:hAnsi="楷体" w:eastAsia="楷体"/>
                <w:b/>
                <w:sz w:val="24"/>
                <w:szCs w:val="24"/>
              </w:rPr>
            </w:pPr>
            <w:r>
              <w:rPr>
                <w:rFonts w:hint="eastAsia" w:ascii="楷体" w:hAnsi="楷体" w:eastAsia="楷体"/>
                <w:b/>
                <w:sz w:val="24"/>
                <w:szCs w:val="24"/>
              </w:rPr>
              <w:t>学校介绍</w:t>
            </w:r>
          </w:p>
          <w:p w14:paraId="391B7C28">
            <w:pPr>
              <w:jc w:val="center"/>
              <w:rPr>
                <w:rFonts w:ascii="Times New Roman" w:hAnsi="Times New Roman" w:cs="Times New Roman"/>
                <w:b/>
                <w:sz w:val="24"/>
                <w:szCs w:val="24"/>
              </w:rPr>
            </w:pPr>
            <w:r>
              <w:rPr>
                <w:rFonts w:ascii="Times New Roman" w:hAnsi="Times New Roman" w:eastAsia="楷体" w:cs="Times New Roman"/>
                <w:b/>
                <w:sz w:val="24"/>
                <w:szCs w:val="24"/>
              </w:rPr>
              <w:t>About the University</w:t>
            </w:r>
          </w:p>
        </w:tc>
        <w:tc>
          <w:tcPr>
            <w:tcW w:w="8040" w:type="dxa"/>
            <w:gridSpan w:val="2"/>
            <w:vAlign w:val="center"/>
          </w:tcPr>
          <w:p w14:paraId="6E76CF50">
            <w:pPr>
              <w:spacing w:line="240" w:lineRule="exact"/>
              <w:ind w:firstLine="420" w:firstLineChars="200"/>
              <w:rPr>
                <w:rFonts w:ascii="Times New Roman" w:hAnsi="Times New Roman" w:eastAsia="楷体" w:cs="Times New Roman"/>
                <w:szCs w:val="21"/>
              </w:rPr>
            </w:pPr>
            <w:r>
              <w:rPr>
                <w:rFonts w:ascii="Times New Roman" w:hAnsi="Times New Roman" w:eastAsia="楷体" w:cs="Times New Roman"/>
                <w:szCs w:val="21"/>
              </w:rPr>
              <w:t>Jiangsu University of Science and Technology is located in Zhenjiang City, Jiangsu Province, a national historical and cultural city with beautiful scenery. It is a regular university mainly focusing on engineering, with "shipbuilding, oceanography and sericulture" as its characteristic advantages. There are currently over 25,000 regular undergraduate students on campus, among whom there are more than 6,000 doctoral and master's students, and over 680 international students at the undergraduate, master's and doctoral levels. The school enrolls full-time overseas students at the undergraduate, postgraduate and doctoral levels. Currently, it has established various forms of educational cooperation such as Sino-foreign cooperative education and student exchanges with over 60 universities in 16 countries including Australia, New Zealand, Russia, Ukraine, the United States and the United Kingdom.</w:t>
            </w:r>
          </w:p>
        </w:tc>
      </w:tr>
      <w:tr w14:paraId="4C36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vAlign w:val="center"/>
          </w:tcPr>
          <w:p w14:paraId="0A5EC344">
            <w:pPr>
              <w:jc w:val="center"/>
              <w:rPr>
                <w:rFonts w:hint="eastAsia" w:ascii="楷体" w:hAnsi="楷体" w:eastAsia="楷体"/>
                <w:b/>
                <w:sz w:val="24"/>
                <w:szCs w:val="24"/>
              </w:rPr>
            </w:pPr>
            <w:r>
              <w:rPr>
                <w:rFonts w:hint="eastAsia" w:ascii="楷体" w:hAnsi="楷体" w:eastAsia="楷体"/>
                <w:b/>
                <w:sz w:val="24"/>
                <w:szCs w:val="24"/>
              </w:rPr>
              <w:t>项目信息</w:t>
            </w:r>
          </w:p>
          <w:p w14:paraId="7075C059">
            <w:pPr>
              <w:jc w:val="center"/>
              <w:rPr>
                <w:rFonts w:hint="eastAsia" w:ascii="楷体" w:hAnsi="楷体" w:eastAsia="楷体"/>
                <w:b/>
                <w:sz w:val="24"/>
                <w:szCs w:val="24"/>
              </w:rPr>
            </w:pPr>
            <w:r>
              <w:rPr>
                <w:rFonts w:ascii="Times New Roman" w:hAnsi="Times New Roman" w:eastAsia="楷体" w:cs="Times New Roman"/>
                <w:b/>
                <w:sz w:val="24"/>
                <w:szCs w:val="24"/>
              </w:rPr>
              <w:t>Program Information</w:t>
            </w:r>
          </w:p>
        </w:tc>
        <w:tc>
          <w:tcPr>
            <w:tcW w:w="1701" w:type="dxa"/>
            <w:vAlign w:val="center"/>
          </w:tcPr>
          <w:p w14:paraId="7060FC75">
            <w:pPr>
              <w:jc w:val="center"/>
              <w:rPr>
                <w:rFonts w:ascii="Times New Roman" w:hAnsi="Times New Roman" w:eastAsia="楷体" w:cs="Times New Roman"/>
                <w:szCs w:val="21"/>
              </w:rPr>
            </w:pPr>
            <w:r>
              <w:rPr>
                <w:rFonts w:hint="eastAsia" w:ascii="Times New Roman" w:hAnsi="Times New Roman" w:eastAsia="楷体" w:cs="Times New Roman"/>
                <w:szCs w:val="21"/>
              </w:rPr>
              <w:t>时间地点</w:t>
            </w:r>
          </w:p>
          <w:p w14:paraId="53C20485">
            <w:pPr>
              <w:jc w:val="center"/>
              <w:rPr>
                <w:rFonts w:ascii="Times New Roman" w:hAnsi="Times New Roman" w:eastAsia="楷体" w:cs="Times New Roman"/>
                <w:szCs w:val="21"/>
              </w:rPr>
            </w:pPr>
            <w:r>
              <w:rPr>
                <w:rFonts w:hint="eastAsia" w:ascii="Times New Roman" w:hAnsi="Times New Roman" w:eastAsia="楷体" w:cs="Times New Roman"/>
                <w:szCs w:val="21"/>
              </w:rPr>
              <w:t>D</w:t>
            </w:r>
            <w:r>
              <w:rPr>
                <w:rFonts w:ascii="Times New Roman" w:hAnsi="Times New Roman" w:eastAsia="楷体" w:cs="Times New Roman"/>
                <w:szCs w:val="21"/>
              </w:rPr>
              <w:t xml:space="preserve">uration &amp; </w:t>
            </w:r>
            <w:r>
              <w:rPr>
                <w:rFonts w:hint="eastAsia" w:ascii="Times New Roman" w:hAnsi="Times New Roman" w:eastAsia="楷体" w:cs="Times New Roman"/>
                <w:szCs w:val="21"/>
              </w:rPr>
              <w:t>V</w:t>
            </w:r>
            <w:r>
              <w:rPr>
                <w:rFonts w:ascii="Times New Roman" w:hAnsi="Times New Roman" w:eastAsia="楷体" w:cs="Times New Roman"/>
                <w:szCs w:val="21"/>
              </w:rPr>
              <w:t>enue</w:t>
            </w:r>
          </w:p>
        </w:tc>
        <w:tc>
          <w:tcPr>
            <w:tcW w:w="6339" w:type="dxa"/>
            <w:vAlign w:val="center"/>
          </w:tcPr>
          <w:p w14:paraId="5534516F">
            <w:pPr>
              <w:rPr>
                <w:rFonts w:ascii="Times New Roman" w:hAnsi="Times New Roman" w:eastAsia="楷体" w:cs="Times New Roman"/>
                <w:szCs w:val="21"/>
              </w:rPr>
            </w:pPr>
            <w:r>
              <w:rPr>
                <w:rFonts w:hint="eastAsia" w:ascii="Times New Roman" w:hAnsi="Times New Roman" w:eastAsia="楷体" w:cs="Times New Roman"/>
                <w:szCs w:val="21"/>
              </w:rPr>
              <w:t>2</w:t>
            </w:r>
            <w:r>
              <w:rPr>
                <w:rFonts w:ascii="Times New Roman" w:hAnsi="Times New Roman" w:eastAsia="楷体" w:cs="Times New Roman"/>
                <w:szCs w:val="21"/>
              </w:rPr>
              <w:t>02</w:t>
            </w:r>
            <w:r>
              <w:rPr>
                <w:rFonts w:hint="eastAsia" w:ascii="Times New Roman" w:hAnsi="Times New Roman" w:eastAsia="楷体" w:cs="Times New Roman"/>
                <w:szCs w:val="21"/>
              </w:rPr>
              <w:t>5年7月13日</w:t>
            </w:r>
            <w:r>
              <w:rPr>
                <w:rFonts w:ascii="Times New Roman" w:hAnsi="Times New Roman" w:eastAsia="楷体" w:cs="Times New Roman"/>
                <w:szCs w:val="21"/>
              </w:rPr>
              <w:t>- 7</w:t>
            </w:r>
            <w:r>
              <w:rPr>
                <w:rFonts w:hint="eastAsia" w:ascii="Times New Roman" w:hAnsi="Times New Roman" w:eastAsia="楷体" w:cs="Times New Roman"/>
                <w:szCs w:val="21"/>
              </w:rPr>
              <w:t>月26日；镇江及附近城市</w:t>
            </w:r>
          </w:p>
          <w:p w14:paraId="5324F779">
            <w:pPr>
              <w:rPr>
                <w:rFonts w:ascii="Times New Roman" w:hAnsi="Times New Roman" w:eastAsia="楷体" w:cs="Times New Roman"/>
                <w:szCs w:val="21"/>
              </w:rPr>
            </w:pPr>
            <w:r>
              <w:rPr>
                <w:rFonts w:ascii="Times New Roman" w:hAnsi="Times New Roman" w:eastAsia="楷体" w:cs="Times New Roman"/>
                <w:szCs w:val="21"/>
              </w:rPr>
              <w:t xml:space="preserve">July 8th, 2024 to July 21st, 2024; </w:t>
            </w:r>
            <w:r>
              <w:rPr>
                <w:rFonts w:hint="eastAsia" w:ascii="Times New Roman" w:hAnsi="Times New Roman" w:eastAsia="楷体" w:cs="Times New Roman"/>
                <w:szCs w:val="21"/>
              </w:rPr>
              <w:t>Zhenjiang</w:t>
            </w:r>
            <w:r>
              <w:rPr>
                <w:rFonts w:ascii="Times New Roman" w:hAnsi="Times New Roman" w:eastAsia="楷体" w:cs="Times New Roman"/>
                <w:szCs w:val="21"/>
              </w:rPr>
              <w:t xml:space="preserve"> and nearby cities</w:t>
            </w:r>
          </w:p>
        </w:tc>
      </w:tr>
      <w:tr w14:paraId="62EF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696" w:type="dxa"/>
            <w:vMerge w:val="continue"/>
          </w:tcPr>
          <w:p w14:paraId="6CD2A1F7">
            <w:pPr>
              <w:jc w:val="center"/>
              <w:rPr>
                <w:rFonts w:hint="eastAsia" w:ascii="楷体" w:hAnsi="楷体" w:eastAsia="楷体"/>
                <w:b/>
                <w:sz w:val="24"/>
                <w:szCs w:val="24"/>
              </w:rPr>
            </w:pPr>
          </w:p>
        </w:tc>
        <w:tc>
          <w:tcPr>
            <w:tcW w:w="1701" w:type="dxa"/>
            <w:vAlign w:val="center"/>
          </w:tcPr>
          <w:p w14:paraId="679C7026">
            <w:pPr>
              <w:jc w:val="center"/>
              <w:rPr>
                <w:rFonts w:ascii="Times New Roman" w:hAnsi="Times New Roman" w:eastAsia="楷体" w:cs="Times New Roman"/>
                <w:szCs w:val="21"/>
              </w:rPr>
            </w:pPr>
            <w:r>
              <w:rPr>
                <w:rFonts w:hint="eastAsia" w:ascii="Times New Roman" w:hAnsi="Times New Roman" w:eastAsia="楷体" w:cs="Times New Roman"/>
                <w:szCs w:val="21"/>
              </w:rPr>
              <w:t>项目概况</w:t>
            </w:r>
          </w:p>
          <w:p w14:paraId="77873F89">
            <w:pPr>
              <w:jc w:val="center"/>
              <w:rPr>
                <w:rFonts w:ascii="Times New Roman" w:hAnsi="Times New Roman" w:eastAsia="楷体" w:cs="Times New Roman"/>
                <w:szCs w:val="21"/>
              </w:rPr>
            </w:pPr>
            <w:r>
              <w:rPr>
                <w:rFonts w:ascii="Times New Roman" w:hAnsi="Times New Roman" w:eastAsia="楷体" w:cs="Times New Roman"/>
                <w:szCs w:val="21"/>
              </w:rPr>
              <w:t>Program Introduction</w:t>
            </w:r>
          </w:p>
        </w:tc>
        <w:tc>
          <w:tcPr>
            <w:tcW w:w="6339" w:type="dxa"/>
            <w:vAlign w:val="center"/>
          </w:tcPr>
          <w:p w14:paraId="1A9D73E4">
            <w:pPr>
              <w:spacing w:line="240" w:lineRule="exact"/>
              <w:ind w:firstLine="420" w:firstLineChars="200"/>
              <w:rPr>
                <w:rFonts w:ascii="Times New Roman" w:hAnsi="Times New Roman" w:eastAsia="楷体" w:cs="Times New Roman"/>
                <w:szCs w:val="21"/>
              </w:rPr>
            </w:pPr>
            <w:r>
              <w:rPr>
                <w:rFonts w:ascii="Times New Roman" w:hAnsi="Times New Roman" w:eastAsia="楷体" w:cs="Times New Roman"/>
                <w:szCs w:val="21"/>
              </w:rPr>
              <w:t>Course Study: A three-day short-term course on artificial intelligence and its applications will be held, mainly introducing the basic knowledge of the field of artificial intelligence, new artificial intelligence technologies represented by large models such as Deepseek and ChatGPT, as well as the enabling applications of artificial intelligence in fields such as ships and oceans.</w:t>
            </w:r>
          </w:p>
          <w:p w14:paraId="2573B4E4">
            <w:pPr>
              <w:spacing w:line="240" w:lineRule="exact"/>
              <w:ind w:firstLine="420" w:firstLineChars="200"/>
              <w:rPr>
                <w:rFonts w:ascii="Times New Roman" w:hAnsi="Times New Roman" w:eastAsia="楷体" w:cs="Times New Roman"/>
                <w:szCs w:val="21"/>
              </w:rPr>
            </w:pPr>
            <w:r>
              <w:rPr>
                <w:rFonts w:ascii="Times New Roman" w:hAnsi="Times New Roman" w:eastAsia="楷体" w:cs="Times New Roman"/>
                <w:szCs w:val="21"/>
              </w:rPr>
              <w:t>Cultural Exchange: Visit the China Zhenjiang Vinegar Culture Museum and the China Grand Canal Museum, which feature traditional craftsmanship and profound historical and cultural heritage. Also, visit the Zhenjiang Zhao Yafu Deeds Exhibition Hall and the Zhenjiang shipbuilding enterprises with advanced manufacturing capabilities.</w:t>
            </w:r>
          </w:p>
        </w:tc>
      </w:tr>
      <w:tr w14:paraId="1002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vAlign w:val="center"/>
          </w:tcPr>
          <w:p w14:paraId="1313F661">
            <w:pPr>
              <w:jc w:val="center"/>
              <w:rPr>
                <w:rFonts w:ascii="Times New Roman" w:hAnsi="Times New Roman" w:eastAsia="楷体" w:cs="Times New Roman"/>
                <w:b/>
                <w:sz w:val="24"/>
                <w:szCs w:val="24"/>
              </w:rPr>
            </w:pPr>
            <w:r>
              <w:rPr>
                <w:rFonts w:hint="eastAsia" w:ascii="Times New Roman" w:hAnsi="Times New Roman" w:eastAsia="楷体" w:cs="Times New Roman"/>
                <w:b/>
                <w:sz w:val="24"/>
                <w:szCs w:val="24"/>
              </w:rPr>
              <w:t>申请信息</w:t>
            </w:r>
          </w:p>
          <w:p w14:paraId="7FDF904C">
            <w:pPr>
              <w:jc w:val="center"/>
              <w:rPr>
                <w:rFonts w:ascii="Times New Roman" w:hAnsi="Times New Roman" w:eastAsia="楷体" w:cs="Times New Roman"/>
                <w:b/>
                <w:sz w:val="24"/>
                <w:szCs w:val="24"/>
              </w:rPr>
            </w:pPr>
            <w:r>
              <w:rPr>
                <w:rFonts w:hint="eastAsia" w:ascii="Times New Roman" w:hAnsi="Times New Roman" w:eastAsia="楷体" w:cs="Times New Roman"/>
                <w:b/>
                <w:sz w:val="24"/>
                <w:szCs w:val="24"/>
              </w:rPr>
              <w:t>A</w:t>
            </w:r>
            <w:r>
              <w:rPr>
                <w:rFonts w:ascii="Times New Roman" w:hAnsi="Times New Roman" w:eastAsia="楷体" w:cs="Times New Roman"/>
                <w:b/>
                <w:sz w:val="24"/>
                <w:szCs w:val="24"/>
              </w:rPr>
              <w:t>pplication Information</w:t>
            </w:r>
          </w:p>
        </w:tc>
        <w:tc>
          <w:tcPr>
            <w:tcW w:w="1701" w:type="dxa"/>
            <w:vAlign w:val="center"/>
          </w:tcPr>
          <w:p w14:paraId="3EAFA221">
            <w:pPr>
              <w:jc w:val="center"/>
              <w:rPr>
                <w:rFonts w:hint="eastAsia" w:ascii="楷体" w:hAnsi="楷体" w:eastAsia="楷体"/>
                <w:szCs w:val="21"/>
              </w:rPr>
            </w:pPr>
            <w:r>
              <w:rPr>
                <w:rFonts w:hint="eastAsia" w:ascii="楷体" w:hAnsi="楷体" w:eastAsia="楷体"/>
                <w:szCs w:val="21"/>
              </w:rPr>
              <w:t>申请要求</w:t>
            </w:r>
          </w:p>
          <w:p w14:paraId="72EBA2D4">
            <w:pPr>
              <w:jc w:val="center"/>
              <w:rPr>
                <w:rFonts w:ascii="Times New Roman" w:hAnsi="Times New Roman" w:eastAsia="楷体" w:cs="Times New Roman"/>
                <w:szCs w:val="21"/>
              </w:rPr>
            </w:pPr>
            <w:r>
              <w:rPr>
                <w:rFonts w:ascii="Times New Roman" w:hAnsi="Times New Roman" w:eastAsia="楷体" w:cs="Times New Roman"/>
                <w:szCs w:val="21"/>
              </w:rPr>
              <w:t>Requirement</w:t>
            </w:r>
          </w:p>
        </w:tc>
        <w:tc>
          <w:tcPr>
            <w:tcW w:w="6339" w:type="dxa"/>
            <w:vAlign w:val="center"/>
          </w:tcPr>
          <w:p w14:paraId="54D28CDC">
            <w:pPr>
              <w:pStyle w:val="12"/>
              <w:numPr>
                <w:ilvl w:val="0"/>
                <w:numId w:val="1"/>
              </w:numPr>
              <w:spacing w:line="240" w:lineRule="exact"/>
              <w:ind w:firstLineChars="0"/>
              <w:rPr>
                <w:rFonts w:ascii="Times New Roman" w:hAnsi="Times New Roman"/>
                <w:szCs w:val="21"/>
              </w:rPr>
            </w:pPr>
            <w:r>
              <w:rPr>
                <w:rFonts w:hint="eastAsia" w:ascii="Times New Roman" w:hAnsi="Times New Roman"/>
                <w:szCs w:val="21"/>
              </w:rPr>
              <w:t>N</w:t>
            </w:r>
            <w:r>
              <w:rPr>
                <w:rFonts w:ascii="Times New Roman" w:hAnsi="Times New Roman"/>
                <w:szCs w:val="21"/>
              </w:rPr>
              <w:t>on-Chinese citizens;</w:t>
            </w:r>
          </w:p>
          <w:p w14:paraId="2C72B8DA">
            <w:pPr>
              <w:pStyle w:val="12"/>
              <w:numPr>
                <w:ilvl w:val="0"/>
                <w:numId w:val="1"/>
              </w:numPr>
              <w:spacing w:line="240" w:lineRule="exact"/>
              <w:ind w:firstLineChars="0"/>
              <w:rPr>
                <w:rFonts w:ascii="Times New Roman" w:hAnsi="Times New Roman"/>
                <w:szCs w:val="21"/>
              </w:rPr>
            </w:pPr>
            <w:r>
              <w:rPr>
                <w:rFonts w:ascii="Times New Roman" w:hAnsi="Times New Roman"/>
                <w:szCs w:val="21"/>
              </w:rPr>
              <w:t>Above the age of 18;</w:t>
            </w:r>
          </w:p>
          <w:p w14:paraId="482A505F">
            <w:pPr>
              <w:pStyle w:val="12"/>
              <w:numPr>
                <w:ilvl w:val="0"/>
                <w:numId w:val="1"/>
              </w:numPr>
              <w:spacing w:line="240" w:lineRule="exact"/>
              <w:ind w:firstLineChars="0"/>
              <w:rPr>
                <w:rFonts w:ascii="Times New Roman" w:hAnsi="Times New Roman"/>
                <w:szCs w:val="21"/>
              </w:rPr>
            </w:pPr>
            <w:r>
              <w:rPr>
                <w:rFonts w:ascii="Times New Roman" w:hAnsi="Times New Roman"/>
                <w:szCs w:val="21"/>
              </w:rPr>
              <w:t>Studying in a university as an undergraduate or a postgraduate;</w:t>
            </w:r>
          </w:p>
          <w:p w14:paraId="1A5A29CD">
            <w:pPr>
              <w:pStyle w:val="12"/>
              <w:numPr>
                <w:ilvl w:val="0"/>
                <w:numId w:val="1"/>
              </w:numPr>
              <w:spacing w:line="240" w:lineRule="exact"/>
              <w:ind w:firstLineChars="0"/>
              <w:rPr>
                <w:rFonts w:hint="eastAsia"/>
                <w:szCs w:val="21"/>
              </w:rPr>
            </w:pPr>
            <w:r>
              <w:rPr>
                <w:rFonts w:ascii="Times New Roman" w:hAnsi="Times New Roman"/>
                <w:szCs w:val="21"/>
              </w:rPr>
              <w:t xml:space="preserve">With knowledge in related fields or showing interest in related fields. </w:t>
            </w:r>
          </w:p>
        </w:tc>
      </w:tr>
      <w:tr w14:paraId="4046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tcPr>
          <w:p w14:paraId="44BA2282">
            <w:pPr>
              <w:jc w:val="center"/>
              <w:rPr>
                <w:rFonts w:hint="eastAsia" w:ascii="楷体" w:hAnsi="楷体" w:eastAsia="楷体"/>
                <w:b/>
                <w:sz w:val="24"/>
                <w:szCs w:val="24"/>
              </w:rPr>
            </w:pPr>
          </w:p>
        </w:tc>
        <w:tc>
          <w:tcPr>
            <w:tcW w:w="1701" w:type="dxa"/>
          </w:tcPr>
          <w:p w14:paraId="33CAB4B0">
            <w:pPr>
              <w:jc w:val="center"/>
              <w:rPr>
                <w:rFonts w:ascii="Times New Roman" w:hAnsi="Times New Roman" w:eastAsia="楷体" w:cs="Times New Roman"/>
                <w:szCs w:val="21"/>
              </w:rPr>
            </w:pPr>
            <w:r>
              <w:rPr>
                <w:rFonts w:hint="eastAsia" w:ascii="Times New Roman" w:hAnsi="Times New Roman" w:eastAsia="楷体" w:cs="Times New Roman"/>
                <w:szCs w:val="21"/>
              </w:rPr>
              <w:t>申请流程</w:t>
            </w:r>
            <w:r>
              <w:rPr>
                <w:rFonts w:ascii="Times New Roman" w:hAnsi="Times New Roman" w:eastAsia="楷体" w:cs="Times New Roman"/>
                <w:szCs w:val="21"/>
              </w:rPr>
              <w:t xml:space="preserve"> Procedure</w:t>
            </w:r>
          </w:p>
        </w:tc>
        <w:tc>
          <w:tcPr>
            <w:tcW w:w="6339" w:type="dxa"/>
            <w:vAlign w:val="center"/>
          </w:tcPr>
          <w:p w14:paraId="02828727">
            <w:pPr>
              <w:rPr>
                <w:rFonts w:ascii="Times New Roman" w:hAnsi="Times New Roman"/>
                <w:szCs w:val="21"/>
              </w:rPr>
            </w:pPr>
            <w:r>
              <w:rPr>
                <w:rFonts w:ascii="Times New Roman" w:hAnsi="Times New Roman"/>
                <w:szCs w:val="21"/>
              </w:rPr>
              <w:t xml:space="preserve">Do the online application by </w:t>
            </w:r>
          </w:p>
          <w:p w14:paraId="64879405">
            <w:pPr>
              <w:rPr>
                <w:rFonts w:ascii="Times New Roman" w:hAnsi="Times New Roman" w:eastAsia="楷体" w:cs="Times New Roman"/>
                <w:szCs w:val="21"/>
              </w:rPr>
            </w:pPr>
            <w:r>
              <w:rPr>
                <w:rStyle w:val="8"/>
                <w:rFonts w:ascii="Times New Roman" w:hAnsi="Times New Roman"/>
                <w:szCs w:val="21"/>
              </w:rPr>
              <w:t>http://wzjq.just.edu.cn/admissionen/Downloads/list.psp</w:t>
            </w:r>
          </w:p>
        </w:tc>
      </w:tr>
      <w:tr w14:paraId="5932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tcPr>
          <w:p w14:paraId="68FC4241">
            <w:pPr>
              <w:jc w:val="center"/>
              <w:rPr>
                <w:rFonts w:hint="eastAsia" w:ascii="楷体" w:hAnsi="楷体" w:eastAsia="楷体"/>
                <w:b/>
                <w:sz w:val="24"/>
                <w:szCs w:val="24"/>
              </w:rPr>
            </w:pPr>
            <w:bookmarkStart w:id="0" w:name="_Hlk162018586"/>
          </w:p>
        </w:tc>
        <w:tc>
          <w:tcPr>
            <w:tcW w:w="1701" w:type="dxa"/>
          </w:tcPr>
          <w:p w14:paraId="30869606">
            <w:pPr>
              <w:jc w:val="center"/>
              <w:rPr>
                <w:rFonts w:ascii="Times New Roman" w:hAnsi="Times New Roman" w:eastAsia="楷体" w:cs="Times New Roman"/>
                <w:szCs w:val="21"/>
              </w:rPr>
            </w:pPr>
            <w:r>
              <w:rPr>
                <w:rFonts w:hint="eastAsia" w:ascii="Times New Roman" w:hAnsi="Times New Roman" w:eastAsia="楷体" w:cs="Times New Roman"/>
                <w:szCs w:val="21"/>
              </w:rPr>
              <w:t>申请时间</w:t>
            </w:r>
            <w:r>
              <w:rPr>
                <w:rFonts w:ascii="Times New Roman" w:hAnsi="Times New Roman" w:eastAsia="楷体" w:cs="Times New Roman"/>
                <w:szCs w:val="21"/>
              </w:rPr>
              <w:t xml:space="preserve"> Date</w:t>
            </w:r>
          </w:p>
        </w:tc>
        <w:tc>
          <w:tcPr>
            <w:tcW w:w="6339" w:type="dxa"/>
            <w:vAlign w:val="center"/>
          </w:tcPr>
          <w:p w14:paraId="363638ED">
            <w:pPr>
              <w:jc w:val="center"/>
              <w:rPr>
                <w:rFonts w:hint="eastAsia"/>
                <w:szCs w:val="21"/>
              </w:rPr>
            </w:pPr>
            <w:r>
              <w:rPr>
                <w:rFonts w:hint="eastAsia" w:ascii="Times New Roman" w:hAnsi="Times New Roman" w:eastAsia="楷体" w:cs="Times New Roman"/>
                <w:szCs w:val="21"/>
              </w:rPr>
              <w:t>April</w:t>
            </w:r>
            <w:r>
              <w:rPr>
                <w:rFonts w:ascii="Times New Roman" w:hAnsi="Times New Roman" w:eastAsia="楷体" w:cs="Times New Roman"/>
                <w:szCs w:val="21"/>
              </w:rPr>
              <w:t xml:space="preserve"> 20-</w:t>
            </w:r>
            <w:r>
              <w:rPr>
                <w:rFonts w:hint="eastAsia" w:ascii="Times New Roman" w:hAnsi="Times New Roman" w:eastAsia="楷体" w:cs="Times New Roman"/>
                <w:szCs w:val="21"/>
              </w:rPr>
              <w:t>June</w:t>
            </w:r>
            <w:r>
              <w:rPr>
                <w:rFonts w:ascii="Times New Roman" w:hAnsi="Times New Roman" w:eastAsia="楷体" w:cs="Times New Roman"/>
                <w:szCs w:val="21"/>
              </w:rPr>
              <w:t xml:space="preserve"> 20, 2025</w:t>
            </w:r>
          </w:p>
        </w:tc>
      </w:tr>
      <w:bookmarkEnd w:id="0"/>
      <w:tr w14:paraId="0C99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6" w:type="dxa"/>
          </w:tcPr>
          <w:p w14:paraId="063BCF3D">
            <w:pPr>
              <w:jc w:val="center"/>
              <w:rPr>
                <w:rFonts w:hint="eastAsia" w:ascii="楷体" w:hAnsi="楷体" w:eastAsia="楷体"/>
                <w:b/>
                <w:sz w:val="24"/>
                <w:szCs w:val="24"/>
              </w:rPr>
            </w:pPr>
            <w:r>
              <w:rPr>
                <w:rFonts w:hint="eastAsia" w:ascii="楷体" w:hAnsi="楷体" w:eastAsia="楷体"/>
                <w:b/>
                <w:sz w:val="24"/>
                <w:szCs w:val="24"/>
              </w:rPr>
              <w:t>联系方式</w:t>
            </w:r>
          </w:p>
          <w:p w14:paraId="3F8A0BE9">
            <w:pPr>
              <w:jc w:val="center"/>
              <w:rPr>
                <w:rFonts w:hint="eastAsia" w:ascii="楷体" w:hAnsi="楷体" w:eastAsia="楷体"/>
                <w:b/>
                <w:sz w:val="24"/>
                <w:szCs w:val="24"/>
              </w:rPr>
            </w:pPr>
            <w:r>
              <w:rPr>
                <w:rFonts w:ascii="Times New Roman" w:hAnsi="Times New Roman" w:eastAsia="楷体" w:cs="Times New Roman"/>
                <w:b/>
                <w:sz w:val="24"/>
                <w:szCs w:val="24"/>
              </w:rPr>
              <w:t>Contact Information</w:t>
            </w:r>
          </w:p>
        </w:tc>
        <w:tc>
          <w:tcPr>
            <w:tcW w:w="8040" w:type="dxa"/>
            <w:gridSpan w:val="2"/>
            <w:vAlign w:val="center"/>
          </w:tcPr>
          <w:p w14:paraId="2DF7BEB1">
            <w:pPr>
              <w:pStyle w:val="12"/>
              <w:numPr>
                <w:ilvl w:val="0"/>
                <w:numId w:val="2"/>
              </w:numPr>
              <w:ind w:firstLineChars="0"/>
              <w:rPr>
                <w:rFonts w:ascii="Times New Roman" w:hAnsi="Times New Roman"/>
                <w:szCs w:val="21"/>
              </w:rPr>
            </w:pPr>
            <w:r>
              <w:rPr>
                <w:rFonts w:ascii="Times New Roman" w:hAnsi="Times New Roman"/>
                <w:szCs w:val="21"/>
              </w:rPr>
              <w:t>Address: Jiangsu University of Science and Technology, 666 Changhui Road, Dantu District, Zhenjiang City, Jiangsu Province</w:t>
            </w:r>
            <w:r>
              <w:rPr>
                <w:rFonts w:hint="eastAsia" w:ascii="Times New Roman" w:hAnsi="Times New Roman"/>
                <w:szCs w:val="21"/>
              </w:rPr>
              <w:t>,</w:t>
            </w:r>
            <w:r>
              <w:rPr>
                <w:rFonts w:ascii="Times New Roman" w:hAnsi="Times New Roman"/>
                <w:szCs w:val="21"/>
              </w:rPr>
              <w:t xml:space="preserve"> China; Post Code: </w:t>
            </w:r>
            <w:r>
              <w:rPr>
                <w:rFonts w:hint="eastAsia" w:ascii="Times New Roman" w:hAnsi="Times New Roman"/>
                <w:szCs w:val="21"/>
              </w:rPr>
              <w:t>212100</w:t>
            </w:r>
          </w:p>
          <w:p w14:paraId="145B4600">
            <w:pPr>
              <w:pStyle w:val="12"/>
              <w:numPr>
                <w:ilvl w:val="0"/>
                <w:numId w:val="2"/>
              </w:numPr>
              <w:ind w:firstLineChars="0"/>
              <w:rPr>
                <w:rFonts w:ascii="Times New Roman" w:hAnsi="Times New Roman"/>
                <w:szCs w:val="21"/>
              </w:rPr>
            </w:pPr>
            <w:r>
              <w:rPr>
                <w:rFonts w:ascii="Times New Roman" w:hAnsi="Times New Roman"/>
                <w:szCs w:val="21"/>
              </w:rPr>
              <w:t xml:space="preserve">Email: </w:t>
            </w:r>
            <w:r>
              <w:fldChar w:fldCharType="begin"/>
            </w:r>
            <w:r>
              <w:instrText xml:space="preserve"> HYPERLINK "mailto:jianjunchen@just.edu.cn" </w:instrText>
            </w:r>
            <w:r>
              <w:fldChar w:fldCharType="separate"/>
            </w:r>
            <w:r>
              <w:rPr>
                <w:rStyle w:val="8"/>
                <w:rFonts w:hint="eastAsia" w:ascii="Times New Roman" w:hAnsi="Times New Roman"/>
                <w:szCs w:val="21"/>
              </w:rPr>
              <w:t>jianjunchen@just.edu.cn</w:t>
            </w:r>
            <w:r>
              <w:rPr>
                <w:rStyle w:val="8"/>
                <w:rFonts w:hint="eastAsia" w:ascii="Times New Roman" w:hAnsi="Times New Roman"/>
                <w:szCs w:val="21"/>
              </w:rPr>
              <w:fldChar w:fldCharType="end"/>
            </w:r>
            <w:r>
              <w:rPr>
                <w:rFonts w:hint="eastAsia" w:ascii="Times New Roman" w:hAnsi="Times New Roman"/>
                <w:szCs w:val="21"/>
              </w:rPr>
              <w:t xml:space="preserve"> (Mr. Chen)</w:t>
            </w:r>
          </w:p>
        </w:tc>
      </w:tr>
      <w:tr w14:paraId="7C8B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736" w:type="dxa"/>
            <w:gridSpan w:val="3"/>
            <w:vAlign w:val="center"/>
          </w:tcPr>
          <w:p w14:paraId="68DCE00B">
            <w:pPr>
              <w:jc w:val="center"/>
              <w:rPr>
                <w:rFonts w:ascii="Times New Roman" w:hAnsi="Times New Roman"/>
                <w:szCs w:val="21"/>
              </w:rPr>
            </w:pPr>
            <w:r>
              <w:rPr>
                <w:rFonts w:hint="eastAsia" w:ascii="楷体" w:hAnsi="楷体" w:eastAsia="楷体"/>
                <w:b/>
                <w:sz w:val="24"/>
                <w:szCs w:val="24"/>
              </w:rPr>
              <w:t>招生简章链接</w:t>
            </w:r>
            <w:r>
              <w:rPr>
                <w:rFonts w:ascii="Times New Roman" w:hAnsi="Times New Roman" w:eastAsia="楷体" w:cs="Times New Roman"/>
                <w:b/>
                <w:sz w:val="24"/>
                <w:szCs w:val="24"/>
              </w:rPr>
              <w:t xml:space="preserve">Recruitment Brochure of the Program: </w:t>
            </w:r>
            <w:r>
              <w:rPr>
                <w:rFonts w:ascii="Times New Roman" w:hAnsi="Times New Roman"/>
                <w:szCs w:val="21"/>
              </w:rPr>
              <w:t>http://admission.just.edu.cn/admissionen/</w:t>
            </w:r>
          </w:p>
        </w:tc>
      </w:tr>
    </w:tbl>
    <w:p w14:paraId="200244CB">
      <w:pPr>
        <w:rPr>
          <w:rFonts w:hint="eastAsia"/>
          <w:szCs w:val="21"/>
        </w:rPr>
      </w:pPr>
    </w:p>
    <w:sectPr>
      <w:headerReference r:id="rId5" w:type="first"/>
      <w:headerReference r:id="rId3" w:type="default"/>
      <w:headerReference r:id="rId4"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iti SC Light">
    <w:altName w:val="Noto Serif SC"/>
    <w:panose1 w:val="00000000000000000000"/>
    <w:charset w:val="50"/>
    <w:family w:val="auto"/>
    <w:pitch w:val="default"/>
    <w:sig w:usb0="00000000" w:usb1="00000000" w:usb2="00000010" w:usb3="00000000" w:csb0="003E0000" w:csb1="00000000"/>
  </w:font>
  <w:font w:name="楷体">
    <w:panose1 w:val="02010609060101010101"/>
    <w:charset w:val="86"/>
    <w:family w:val="modern"/>
    <w:pitch w:val="default"/>
    <w:sig w:usb0="800002BF" w:usb1="38CF7CFA" w:usb2="00000016" w:usb3="00000000" w:csb0="00040001" w:csb1="00000000"/>
  </w:font>
  <w:font w:name="Noto Serif SC">
    <w:panose1 w:val="02020200000000000000"/>
    <w:charset w:val="86"/>
    <w:family w:val="auto"/>
    <w:pitch w:val="default"/>
    <w:sig w:usb0="20000083" w:usb1="2ADF3C10" w:usb2="00000016" w:usb3="00000000" w:csb0="60060107"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40C7D">
    <w:pPr>
      <w:pStyle w:val="4"/>
      <w:rPr>
        <w:rFonts w:hint="eastAsia"/>
      </w:rPr>
    </w:pPr>
    <w:r>
      <w:rPr>
        <w:rFonts w:hint="eastAsia"/>
      </w:rPr>
      <w:pict>
        <v:shape id="WordPictureWatermark1" o:spid="_x0000_s1035" o:spt="75" type="#_x0000_t75" style="position:absolute;left:0pt;margin-left:-53.95pt;margin-top:-71.95pt;height:841.9pt;width:595.2pt;mso-position-horizontal-relative:margin;mso-position-vertical-relative:margin;z-index:-251657216;mso-width-relative:page;mso-height-relative:page;" filled="f" o:preferrelative="t" stroked="f" coordsize="21600,21600">
          <v:path/>
          <v:fill on="f" focussize="0,0"/>
          <v:stroke on="f" joinstyle="miter"/>
          <v:imagedata r:id="rId1" croptop="3f" cropbottom="3f" o:title="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F6B51">
    <w:pPr>
      <w:pStyle w:val="4"/>
      <w:rPr>
        <w:rFonts w:hint="eastAsia"/>
      </w:rPr>
    </w:pPr>
    <w:r>
      <w:rPr>
        <w:rFonts w:hint="eastAsia"/>
      </w:rPr>
      <w:pict>
        <v:shape id="WordPictureWatermark2" o:spid="_x0000_s1036"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v:path/>
          <v:fill on="f" focussize="0,0"/>
          <v:stroke on="f" joinstyle="miter"/>
          <v:imagedata r:id="rId1" o:title="LOGO矢量图_画板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0BE20">
    <w:pPr>
      <w:pStyle w:val="4"/>
      <w:rPr>
        <w:rFonts w:hint="eastAsia"/>
      </w:rPr>
    </w:pPr>
    <w:r>
      <w:rPr>
        <w:rFonts w:hint="eastAsia"/>
      </w:rPr>
      <w:pict>
        <v:shape id="WordPictureWatermark3" o:spid="_x0000_s1037"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v:path/>
          <v:fill on="f" focussize="0,0"/>
          <v:stroke on="f" joinstyle="miter"/>
          <v:imagedata r:id="rId1" o:title="LOGO矢量图_画板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193DB7"/>
    <w:multiLevelType w:val="multilevel"/>
    <w:tmpl w:val="01193DB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4BE45CC"/>
    <w:multiLevelType w:val="multilevel"/>
    <w:tmpl w:val="54BE45C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BDC"/>
    <w:rsid w:val="000025C9"/>
    <w:rsid w:val="00052ACF"/>
    <w:rsid w:val="000533C7"/>
    <w:rsid w:val="00060231"/>
    <w:rsid w:val="000B1727"/>
    <w:rsid w:val="000B7A97"/>
    <w:rsid w:val="000F14A2"/>
    <w:rsid w:val="001228D0"/>
    <w:rsid w:val="001D7B2C"/>
    <w:rsid w:val="001F5EF1"/>
    <w:rsid w:val="00212E64"/>
    <w:rsid w:val="00293C4A"/>
    <w:rsid w:val="00297A18"/>
    <w:rsid w:val="002A34B7"/>
    <w:rsid w:val="002B1034"/>
    <w:rsid w:val="002B1B1E"/>
    <w:rsid w:val="002B3B0F"/>
    <w:rsid w:val="002E51F4"/>
    <w:rsid w:val="0030692E"/>
    <w:rsid w:val="0031262F"/>
    <w:rsid w:val="0032201A"/>
    <w:rsid w:val="003548A2"/>
    <w:rsid w:val="003804FF"/>
    <w:rsid w:val="003B05A5"/>
    <w:rsid w:val="003C1633"/>
    <w:rsid w:val="00432390"/>
    <w:rsid w:val="0046565B"/>
    <w:rsid w:val="00472073"/>
    <w:rsid w:val="00490D8F"/>
    <w:rsid w:val="004C0E37"/>
    <w:rsid w:val="004D30F9"/>
    <w:rsid w:val="004E097E"/>
    <w:rsid w:val="005347C1"/>
    <w:rsid w:val="00547B88"/>
    <w:rsid w:val="0058202E"/>
    <w:rsid w:val="005A1452"/>
    <w:rsid w:val="005A60EA"/>
    <w:rsid w:val="005C06D0"/>
    <w:rsid w:val="005D5E6E"/>
    <w:rsid w:val="0061539B"/>
    <w:rsid w:val="006915C4"/>
    <w:rsid w:val="006E686F"/>
    <w:rsid w:val="00703F2D"/>
    <w:rsid w:val="00724BDC"/>
    <w:rsid w:val="00742C94"/>
    <w:rsid w:val="00794832"/>
    <w:rsid w:val="00805460"/>
    <w:rsid w:val="0084495C"/>
    <w:rsid w:val="00853939"/>
    <w:rsid w:val="008804B2"/>
    <w:rsid w:val="008A4DA0"/>
    <w:rsid w:val="009924E0"/>
    <w:rsid w:val="00A01F65"/>
    <w:rsid w:val="00A0603B"/>
    <w:rsid w:val="00A40571"/>
    <w:rsid w:val="00A632AB"/>
    <w:rsid w:val="00A71950"/>
    <w:rsid w:val="00A859C4"/>
    <w:rsid w:val="00B049AC"/>
    <w:rsid w:val="00B87D6A"/>
    <w:rsid w:val="00BE7694"/>
    <w:rsid w:val="00C06967"/>
    <w:rsid w:val="00C30723"/>
    <w:rsid w:val="00C3704A"/>
    <w:rsid w:val="00C3758C"/>
    <w:rsid w:val="00C454A4"/>
    <w:rsid w:val="00C67253"/>
    <w:rsid w:val="00C965F8"/>
    <w:rsid w:val="00CA530C"/>
    <w:rsid w:val="00D17C3D"/>
    <w:rsid w:val="00D516CB"/>
    <w:rsid w:val="00D5412A"/>
    <w:rsid w:val="00D84F63"/>
    <w:rsid w:val="00DB11AA"/>
    <w:rsid w:val="00E40C7A"/>
    <w:rsid w:val="00E51218"/>
    <w:rsid w:val="00E8025E"/>
    <w:rsid w:val="00E95CA9"/>
    <w:rsid w:val="00EA1E9B"/>
    <w:rsid w:val="00EC29B4"/>
    <w:rsid w:val="00EE7323"/>
    <w:rsid w:val="00EF07B2"/>
    <w:rsid w:val="00EF6459"/>
    <w:rsid w:val="00F04279"/>
    <w:rsid w:val="00F2674F"/>
    <w:rsid w:val="00F71EE2"/>
    <w:rsid w:val="00FB3C01"/>
    <w:rsid w:val="4CFD33F8"/>
    <w:rsid w:val="659D6AA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rFonts w:ascii="Heiti SC Light" w:eastAsia="Heiti SC Light"/>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qFormat/>
    <w:uiPriority w:val="0"/>
    <w:rPr>
      <w:color w:val="0000FF"/>
      <w:u w:val="single"/>
    </w:rPr>
  </w:style>
  <w:style w:type="character" w:customStyle="1" w:styleId="9">
    <w:name w:val="页眉 字符"/>
    <w:basedOn w:val="7"/>
    <w:link w:val="4"/>
    <w:uiPriority w:val="99"/>
    <w:rPr>
      <w:sz w:val="18"/>
      <w:szCs w:val="18"/>
    </w:rPr>
  </w:style>
  <w:style w:type="character" w:customStyle="1" w:styleId="10">
    <w:name w:val="页脚 字符"/>
    <w:basedOn w:val="7"/>
    <w:link w:val="3"/>
    <w:uiPriority w:val="99"/>
    <w:rPr>
      <w:sz w:val="18"/>
      <w:szCs w:val="18"/>
    </w:rPr>
  </w:style>
  <w:style w:type="character" w:customStyle="1" w:styleId="11">
    <w:name w:val="批注框文本 字符"/>
    <w:basedOn w:val="7"/>
    <w:link w:val="2"/>
    <w:semiHidden/>
    <w:uiPriority w:val="99"/>
    <w:rPr>
      <w:rFonts w:ascii="Heiti SC Light" w:eastAsia="Heiti SC Light"/>
      <w:sz w:val="18"/>
      <w:szCs w:val="18"/>
    </w:rPr>
  </w:style>
  <w:style w:type="paragraph" w:styleId="12">
    <w:name w:val="List Paragraph"/>
    <w:basedOn w:val="1"/>
    <w:qFormat/>
    <w:uiPriority w:val="99"/>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5"/>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7A9B43-9D95-4F88-94E7-B72643EF7584}">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Pages>
  <Words>415</Words>
  <Characters>2261</Characters>
  <Lines>75</Lines>
  <Paragraphs>45</Paragraphs>
  <TotalTime>93</TotalTime>
  <ScaleCrop>false</ScaleCrop>
  <LinksUpToDate>false</LinksUpToDate>
  <CharactersWithSpaces>2570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2024-03-25T02:54:00Z</dcterms:created>
  <dc:creator>hp</dc:creator>
  <cp:lastModifiedBy>刘源</cp:lastModifiedBy>
  <dcterms:modified xsi:type="dcterms:W3CDTF">2025-06-12T08:27:56Z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eyJoZGlkIjoiN2IxOTM3MTgyMTBkMjY2YzhhNzVlMzRiNGRiN2I3MGQiLCJ1c2VySWQiOiI0MDE5NzQ5MjQifQ==</vt:lpwstr>
  </property>
  <property fmtid="{D5CDD505-2E9C-101B-9397-08002B2CF9AE}" pid="3" name="KSOProductBuildVer">
    <vt:lpwstr>2052-12.1.0.21171</vt:lpwstr>
  </property>
  <property fmtid="{D5CDD505-2E9C-101B-9397-08002B2CF9AE}" pid="4" name="ICV">
    <vt:lpwstr>938D1CC05FDE4208ACE3F329B1796117_13</vt:lpwstr>
  </property>
</Properties>
</file>